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F" w:rsidRDefault="00E277BF"/>
    <w:tbl>
      <w:tblPr>
        <w:tblW w:w="15322" w:type="dxa"/>
        <w:tblInd w:w="108" w:type="dxa"/>
        <w:tblLook w:val="04A0"/>
      </w:tblPr>
      <w:tblGrid>
        <w:gridCol w:w="13990"/>
        <w:gridCol w:w="222"/>
        <w:gridCol w:w="222"/>
        <w:gridCol w:w="222"/>
        <w:gridCol w:w="222"/>
        <w:gridCol w:w="222"/>
        <w:gridCol w:w="222"/>
      </w:tblGrid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RANGE!A1"/>
          <w:p w:rsidR="00E277BF" w:rsidRPr="00E277BF" w:rsidRDefault="004718CD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fldChar w:fldCharType="begin"/>
            </w:r>
            <w:r w:rsidR="00E277BF" w:rsidRPr="00E277BF">
              <w:rPr>
                <w:rFonts w:eastAsia="Times New Roman"/>
                <w:color w:val="000000"/>
              </w:rPr>
              <w:instrText xml:space="preserve"> HYPERLINK "file:///C:\\Users\\User\\Documents\\Отчетность%202018\\Отчетность%20за%20апрель%20%202018\\Месячная%20отчетность%20за%20апрель%20на%2030.04.2018.xlsx" \l "'TOC'!A1" </w:instrText>
            </w:r>
            <w:r w:rsidRPr="00E277BF">
              <w:rPr>
                <w:rFonts w:eastAsia="Times New Roman"/>
                <w:color w:val="000000"/>
              </w:rPr>
              <w:fldChar w:fldCharType="separate"/>
            </w:r>
            <w:r w:rsidR="00E277BF" w:rsidRPr="00E277BF">
              <w:rPr>
                <w:rStyle w:val="a3"/>
                <w:rFonts w:eastAsia="Times New Roman"/>
              </w:rPr>
              <w:t>TOC</w:t>
            </w:r>
            <w:r w:rsidRPr="00E277BF">
              <w:rPr>
                <w:rFonts w:eastAsia="Times New Roman"/>
                <w:color w:val="000000"/>
              </w:rPr>
              <w:fldChar w:fldCharType="end"/>
            </w:r>
            <w:bookmarkEnd w:id="0"/>
          </w:p>
        </w:tc>
      </w:tr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0420413. Расчет собственных средств. Раздел II. Расчет размера собственных сре</w:t>
            </w:r>
            <w:proofErr w:type="gramStart"/>
            <w:r w:rsidRPr="00E277BF">
              <w:rPr>
                <w:rFonts w:eastAsia="Times New Roman"/>
                <w:color w:val="000000"/>
              </w:rPr>
              <w:t>дств</w:t>
            </w:r>
            <w:r w:rsidR="005C1BD6">
              <w:rPr>
                <w:rFonts w:eastAsia="Times New Roman"/>
                <w:color w:val="000000"/>
              </w:rPr>
              <w:t xml:space="preserve">  </w:t>
            </w:r>
            <w:r w:rsidRPr="00E277BF">
              <w:rPr>
                <w:rFonts w:eastAsia="Times New Roman"/>
                <w:color w:val="000000"/>
              </w:rPr>
              <w:t xml:space="preserve"> пр</w:t>
            </w:r>
            <w:proofErr w:type="gramEnd"/>
            <w:r w:rsidRPr="00E277BF">
              <w:rPr>
                <w:rFonts w:eastAsia="Times New Roman"/>
                <w:color w:val="000000"/>
              </w:rPr>
              <w:t xml:space="preserve">офессионального </w:t>
            </w:r>
          </w:p>
        </w:tc>
      </w:tr>
      <w:tr w:rsidR="00E277BF" w:rsidRPr="00E277BF" w:rsidTr="00E277BF">
        <w:trPr>
          <w:trHeight w:val="300"/>
        </w:trPr>
        <w:tc>
          <w:tcPr>
            <w:tcW w:w="1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Default="005C1BD6" w:rsidP="00E2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="00E277BF">
              <w:rPr>
                <w:rFonts w:eastAsia="Times New Roman"/>
                <w:color w:val="000000"/>
              </w:rPr>
              <w:t>частника рынка ценных бумаг</w:t>
            </w:r>
          </w:p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http://www.cbr.ru/xbrl/nso/purcb/rep/2018-03-31/tab/SR_0420413/SR_0420413_r2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Default="008766DE" w:rsidP="008766DE"/>
    <w:tbl>
      <w:tblPr>
        <w:tblStyle w:val="a5"/>
        <w:tblW w:w="0" w:type="auto"/>
        <w:tblLook w:val="04A0"/>
      </w:tblPr>
      <w:tblGrid>
        <w:gridCol w:w="7196"/>
        <w:gridCol w:w="2375"/>
      </w:tblGrid>
      <w:tr w:rsidR="008766DE" w:rsidTr="008766DE">
        <w:tc>
          <w:tcPr>
            <w:tcW w:w="7196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T= EMPTY_AXIS</w:t>
            </w:r>
          </w:p>
        </w:tc>
        <w:tc>
          <w:tcPr>
            <w:tcW w:w="2375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Z= EMPTY_AXIS</w:t>
            </w:r>
          </w:p>
        </w:tc>
      </w:tr>
      <w:tr w:rsidR="008766DE" w:rsidTr="008766DE">
        <w:tc>
          <w:tcPr>
            <w:tcW w:w="7196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  <w:p w:rsidR="008766DE" w:rsidRDefault="008766DE" w:rsidP="008766DE"/>
        </w:tc>
        <w:tc>
          <w:tcPr>
            <w:tcW w:w="2375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FD15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FD15E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8C30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8766DE" w:rsidP="008766DE"/>
        </w:tc>
        <w:tc>
          <w:tcPr>
            <w:tcW w:w="2375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активов/обязательств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транспортные средства и вычислительная техника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её клиентов, находящиеся по договору о брокерском обслуживании у брокера или иностранного лица </w:t>
            </w:r>
          </w:p>
        </w:tc>
        <w:tc>
          <w:tcPr>
            <w:tcW w:w="2375" w:type="dxa"/>
          </w:tcPr>
          <w:p w:rsidR="008766DE" w:rsidRDefault="0057204E" w:rsidP="0057204E">
            <w:r>
              <w:t>1 944 949,78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Займы для совершения маржинальных сделок, предоставленные клиентам организации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E277BF" w:rsidTr="00E277BF">
        <w:tc>
          <w:tcPr>
            <w:tcW w:w="7196" w:type="dxa"/>
          </w:tcPr>
          <w:p w:rsidR="00E277BF" w:rsidRDefault="00123FAD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(или) ее клиентов, являющиеся индивидуальным или коллективным клиринговым обеспечением 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организации, находящиеся в доверительном управлении по договорам доверительного управления с управляющим или иностранным лицом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170E76" w:rsidTr="00E277BF">
        <w:tc>
          <w:tcPr>
            <w:tcW w:w="7196" w:type="dxa"/>
          </w:tcPr>
          <w:p w:rsidR="00170E76" w:rsidRDefault="00170E76" w:rsidP="0017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размера собственных средств профессионального участника рынка ценных бумаг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 не удержанные организацией денежные средства для возмещения необходимых расходов по договору доверительного управления</w:t>
            </w:r>
          </w:p>
        </w:tc>
        <w:tc>
          <w:tcPr>
            <w:tcW w:w="2375" w:type="dxa"/>
          </w:tcPr>
          <w:p w:rsidR="00170E76" w:rsidRDefault="00170E76" w:rsidP="00E44361">
            <w:pPr>
              <w:jc w:val="both"/>
            </w:pP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клиентов организации по депозитарным договорам, договорам по оказанию услуг специализированного депозитария, по договорам на ведение реестра ипотечного покрытия и по договорам, на основании которых депозитарии оказывают услуги по учету иностранных финансовых инструментов, не квалифицированных в качестве ценных бумаг </w:t>
            </w:r>
          </w:p>
        </w:tc>
        <w:tc>
          <w:tcPr>
            <w:tcW w:w="2375" w:type="dxa"/>
          </w:tcPr>
          <w:p w:rsidR="00E277BF" w:rsidRDefault="00A70998" w:rsidP="00A70998">
            <w:pPr>
              <w:jc w:val="both"/>
            </w:pPr>
            <w:r>
              <w:t>4</w:t>
            </w:r>
            <w:r w:rsidR="005E7267">
              <w:t xml:space="preserve"> </w:t>
            </w:r>
            <w:r>
              <w:t>0</w:t>
            </w:r>
            <w:r w:rsidR="00787E20">
              <w:t>00</w:t>
            </w:r>
            <w:r w:rsidR="005E7267">
              <w:t>,00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средств профессионального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клиентов организации по договорам на ведение реестра именных эмиссионных ценных бумаг, реестра владельцев инвестиционных паев, реестра владельцев ипотечных сертификатов участия, задолженность по договорам на оказание услуг по организации, созыву и проведению общих собраний владельцев ценных бумаг, по выполнению функций счетной комиссии, а также задолженность по договорам на оказание содействия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 по ценным бумагам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5C1BD6" w:rsidTr="00B96A9B">
        <w:tc>
          <w:tcPr>
            <w:tcW w:w="7196" w:type="dxa"/>
          </w:tcPr>
          <w:p w:rsidR="005C1BD6" w:rsidRDefault="005C1BD6" w:rsidP="007F05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Задолженность клиентов организации по выплате вознаграждения по договору о брокерском обслуживании </w:t>
            </w:r>
          </w:p>
        </w:tc>
        <w:tc>
          <w:tcPr>
            <w:tcW w:w="2375" w:type="dxa"/>
          </w:tcPr>
          <w:p w:rsidR="005C1BD6" w:rsidRDefault="00A70998" w:rsidP="00A70998">
            <w:pPr>
              <w:jc w:val="both"/>
            </w:pPr>
            <w:r>
              <w:t>23 777 484,66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Начисленные, но не удержанные организацией денежные средства для возмещения необходимых расходов по договору доверительного управления </w:t>
            </w:r>
          </w:p>
        </w:tc>
        <w:tc>
          <w:tcPr>
            <w:tcW w:w="2375" w:type="dxa"/>
          </w:tcPr>
          <w:p w:rsidR="00B96A9B" w:rsidRDefault="00787E20" w:rsidP="007F05F3">
            <w:pPr>
              <w:jc w:val="both"/>
            </w:pPr>
            <w:r>
              <w:t>110,59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Иная задолженность по выплате организации вознаграждений и возмещению расходов по договорам о возмездном оказании услуг</w:t>
            </w:r>
          </w:p>
        </w:tc>
        <w:tc>
          <w:tcPr>
            <w:tcW w:w="2375" w:type="dxa"/>
          </w:tcPr>
          <w:p w:rsidR="00B96A9B" w:rsidRDefault="00B96A9B" w:rsidP="001F7DFC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Накопленный процентный (купонный) доход по облигациям </w:t>
            </w:r>
          </w:p>
        </w:tc>
        <w:tc>
          <w:tcPr>
            <w:tcW w:w="2375" w:type="dxa"/>
          </w:tcPr>
          <w:p w:rsidR="00B96A9B" w:rsidRDefault="00CA393C" w:rsidP="00CA393C">
            <w:pPr>
              <w:jc w:val="both"/>
            </w:pPr>
            <w:r>
              <w:t>4</w:t>
            </w:r>
            <w:r w:rsidR="00756E11">
              <w:t xml:space="preserve"> </w:t>
            </w:r>
            <w:r>
              <w:t>739 780,17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требований по сделкам, совершенным за счет клиентов организации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денежные средства (в том числе иностранная валюта)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ценные бумаги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Ценные бумаги и финансовые вложения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акции публичных обществ (компаний) </w:t>
            </w:r>
          </w:p>
        </w:tc>
        <w:tc>
          <w:tcPr>
            <w:tcW w:w="2375" w:type="dxa"/>
          </w:tcPr>
          <w:p w:rsidR="005C1BD6" w:rsidRDefault="00CA393C" w:rsidP="00CA393C">
            <w:pPr>
              <w:jc w:val="both"/>
            </w:pPr>
            <w:r>
              <w:t>1 008 631,50</w:t>
            </w: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акции публичных обществ (компаний), а также депозитарные расписки на них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облигации </w:t>
            </w:r>
          </w:p>
        </w:tc>
        <w:tc>
          <w:tcPr>
            <w:tcW w:w="2375" w:type="dxa"/>
          </w:tcPr>
          <w:p w:rsidR="005C1BD6" w:rsidRDefault="00170B9A" w:rsidP="00CA393C">
            <w:pPr>
              <w:jc w:val="both"/>
            </w:pPr>
            <w:r>
              <w:t>1</w:t>
            </w:r>
            <w:r w:rsidR="00A25460">
              <w:t>3</w:t>
            </w:r>
            <w:r w:rsidR="00054716">
              <w:t>6</w:t>
            </w:r>
            <w:r w:rsidR="00787E20">
              <w:t> 2</w:t>
            </w:r>
            <w:r w:rsidR="00CA393C">
              <w:t>67 346,98</w:t>
            </w: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облигации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Инвестиционные паи паевых инвестиционных фондов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Ценные бумаги иностранных организаций, которые в соответствии с их личным законом относятся к схемам коллективного инвестирования или схемам совместного инвестирования, как с образованием, так и без образования юридического лица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Ипотечные сертификаты участия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по сделке РЕПО (за исключением клиринговых сертификатов участия, учитываемых в составе активов)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при первичном выпуске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Маржинальные займы, предоставленные клиентам организации и принятые в качестве финансовых вложений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средства, в том числе иностранная валюта организации и ее клиентов, находящиеся на ее расчетных счетах и специальных банковских счетах в кредитных организациях и в иностранных банках </w:t>
            </w:r>
          </w:p>
        </w:tc>
        <w:tc>
          <w:tcPr>
            <w:tcW w:w="2375" w:type="dxa"/>
          </w:tcPr>
          <w:p w:rsidR="005C1BD6" w:rsidRDefault="0051654E" w:rsidP="00CA393C">
            <w:pPr>
              <w:jc w:val="both"/>
            </w:pPr>
            <w:r>
              <w:t>843 747,89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организации, находящиеся в кассе </w:t>
            </w:r>
          </w:p>
        </w:tc>
        <w:tc>
          <w:tcPr>
            <w:tcW w:w="2375" w:type="dxa"/>
          </w:tcPr>
          <w:p w:rsidR="00C314EB" w:rsidRDefault="00D737C2" w:rsidP="00170E76">
            <w:pPr>
              <w:jc w:val="both"/>
            </w:pPr>
            <w:r>
              <w:t>3</w:t>
            </w:r>
            <w:r w:rsidR="00170E76">
              <w:t>3 786,53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в валюте Российской Федерации и иностранных валютах во вкладах (депозитах) в кредитных организациях и иностранных банках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на ее счете в кредитных организациях, остаток по которым определяется в объеме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права организации требовать от кредитной организации выплатить денежный эквивалент стоимости драгоценного металла по текущему курсу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Целевое финансирование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Долгосрочные обязательства (в том числе просроченные) </w:t>
            </w:r>
          </w:p>
        </w:tc>
        <w:tc>
          <w:tcPr>
            <w:tcW w:w="2375" w:type="dxa"/>
          </w:tcPr>
          <w:p w:rsidR="00C314EB" w:rsidRDefault="00CA393C" w:rsidP="00CA393C">
            <w:pPr>
              <w:jc w:val="both"/>
            </w:pPr>
            <w:r>
              <w:t>2 136 201,23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Краткосрочные кредиты и займы </w:t>
            </w:r>
          </w:p>
        </w:tc>
        <w:tc>
          <w:tcPr>
            <w:tcW w:w="2375" w:type="dxa"/>
          </w:tcPr>
          <w:p w:rsidR="00C314EB" w:rsidRDefault="00CA393C" w:rsidP="00CA393C">
            <w:pPr>
              <w:jc w:val="both"/>
            </w:pPr>
            <w:r>
              <w:t>88 852 786,12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Кредиторская задолженность (в том числе просроченная) </w:t>
            </w:r>
          </w:p>
        </w:tc>
        <w:tc>
          <w:tcPr>
            <w:tcW w:w="2375" w:type="dxa"/>
          </w:tcPr>
          <w:p w:rsidR="00C314EB" w:rsidRDefault="00CA393C" w:rsidP="00CA393C">
            <w:pPr>
              <w:jc w:val="both"/>
            </w:pPr>
            <w:r>
              <w:t>605 357,01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Доходы будущих периодов, за исключением средств, полученных организацией безвозмездно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Резервы предстоящих расходов и платежей, а также резервы по сомнительным долгам </w:t>
            </w:r>
          </w:p>
        </w:tc>
        <w:tc>
          <w:tcPr>
            <w:tcW w:w="2375" w:type="dxa"/>
          </w:tcPr>
          <w:p w:rsidR="00C314EB" w:rsidRDefault="00D425F2" w:rsidP="00D425F2">
            <w:pPr>
              <w:jc w:val="both"/>
            </w:pPr>
            <w:r>
              <w:t>1 017 391,31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отложенных налоговых обязательств за вычетом суммы отложенных налоговых активов </w:t>
            </w:r>
          </w:p>
        </w:tc>
        <w:tc>
          <w:tcPr>
            <w:tcW w:w="2375" w:type="dxa"/>
          </w:tcPr>
          <w:p w:rsidR="00C314EB" w:rsidRDefault="0051654E" w:rsidP="00D425F2">
            <w:pPr>
              <w:jc w:val="both"/>
            </w:pPr>
            <w:r>
              <w:t>661 491,22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задолженности перед участниками (учредителями) по выплате доходов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Прочие обязательства организации, в том числе сумма обязательств, возникшая в результате доверительного управления имуществом организации, согласно отчету доверительного управляющего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поручительств, выданных организациям, за исключением поручительств брокера, обеспечивающих исполнение обязательств по сделкам, совершенным на торгах организатора торговли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Номинальная стоимость подлежащих погашению по требованию организации КСУ, если они приняты к расчету собственных средств в составе активов организации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Суммарная стоимость активов</w:t>
            </w:r>
          </w:p>
        </w:tc>
        <w:tc>
          <w:tcPr>
            <w:tcW w:w="2375" w:type="dxa"/>
          </w:tcPr>
          <w:p w:rsidR="00C314EB" w:rsidRDefault="00E44361" w:rsidP="0051654E">
            <w:pPr>
              <w:jc w:val="both"/>
            </w:pPr>
            <w:r>
              <w:t>1</w:t>
            </w:r>
            <w:r w:rsidR="00787E20">
              <w:t>6</w:t>
            </w:r>
            <w:r w:rsidR="00D425F2">
              <w:t>8 </w:t>
            </w:r>
            <w:r w:rsidR="0051654E">
              <w:t>619 838,10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 - Суммарная стоимость пассивов</w:t>
            </w:r>
          </w:p>
        </w:tc>
        <w:tc>
          <w:tcPr>
            <w:tcW w:w="2375" w:type="dxa"/>
          </w:tcPr>
          <w:p w:rsidR="00D30DD0" w:rsidRDefault="00D425F2" w:rsidP="0051654E">
            <w:pPr>
              <w:jc w:val="both"/>
            </w:pPr>
            <w:r>
              <w:t>9</w:t>
            </w:r>
            <w:r w:rsidR="0051654E">
              <w:t>3 273 226,89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Размер собственных средств</w:t>
            </w:r>
          </w:p>
        </w:tc>
        <w:tc>
          <w:tcPr>
            <w:tcW w:w="2375" w:type="dxa"/>
          </w:tcPr>
          <w:p w:rsidR="00D30DD0" w:rsidRDefault="00EC38AA" w:rsidP="0051654E">
            <w:pPr>
              <w:jc w:val="both"/>
            </w:pPr>
            <w:r>
              <w:t>75</w:t>
            </w:r>
            <w:r w:rsidR="0051654E">
              <w:t> 346 611,21</w:t>
            </w:r>
          </w:p>
        </w:tc>
      </w:tr>
    </w:tbl>
    <w:tbl>
      <w:tblPr>
        <w:tblW w:w="9321" w:type="dxa"/>
        <w:tblInd w:w="250" w:type="dxa"/>
        <w:tblLook w:val="04A0"/>
      </w:tblPr>
      <w:tblGrid>
        <w:gridCol w:w="3119"/>
        <w:gridCol w:w="3051"/>
        <w:gridCol w:w="67"/>
        <w:gridCol w:w="1520"/>
        <w:gridCol w:w="1564"/>
      </w:tblGrid>
      <w:tr w:rsidR="00A044F1" w:rsidRPr="00A044F1" w:rsidTr="008465DA">
        <w:trPr>
          <w:trHeight w:val="300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17" w:rsidRPr="00A044F1" w:rsidRDefault="00A03F17" w:rsidP="00A044F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8465DA">
        <w:trPr>
          <w:trHeight w:val="300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8465D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Pr="008766DE" w:rsidRDefault="008766DE" w:rsidP="007F05F3">
      <w:pPr>
        <w:jc w:val="both"/>
      </w:pPr>
    </w:p>
    <w:sectPr w:rsidR="008766DE" w:rsidRPr="008766DE" w:rsidSect="008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FA"/>
    <w:multiLevelType w:val="multilevel"/>
    <w:tmpl w:val="369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6F3D"/>
    <w:multiLevelType w:val="multilevel"/>
    <w:tmpl w:val="9958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3F01"/>
    <w:multiLevelType w:val="multilevel"/>
    <w:tmpl w:val="E37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8D"/>
    <w:rsid w:val="00054716"/>
    <w:rsid w:val="000578DD"/>
    <w:rsid w:val="000665FA"/>
    <w:rsid w:val="000F21F5"/>
    <w:rsid w:val="00123FAD"/>
    <w:rsid w:val="0014698D"/>
    <w:rsid w:val="00150BE3"/>
    <w:rsid w:val="00170B9A"/>
    <w:rsid w:val="00170E76"/>
    <w:rsid w:val="001F7DFC"/>
    <w:rsid w:val="00260A42"/>
    <w:rsid w:val="00355837"/>
    <w:rsid w:val="004066F9"/>
    <w:rsid w:val="004415C6"/>
    <w:rsid w:val="00455FEB"/>
    <w:rsid w:val="004718CD"/>
    <w:rsid w:val="0051654E"/>
    <w:rsid w:val="0057204E"/>
    <w:rsid w:val="00581A75"/>
    <w:rsid w:val="005C1BD6"/>
    <w:rsid w:val="005E7267"/>
    <w:rsid w:val="006B2001"/>
    <w:rsid w:val="006D064C"/>
    <w:rsid w:val="00756E11"/>
    <w:rsid w:val="00787E20"/>
    <w:rsid w:val="007F05F3"/>
    <w:rsid w:val="008465DA"/>
    <w:rsid w:val="008766DE"/>
    <w:rsid w:val="008A483A"/>
    <w:rsid w:val="008C30D3"/>
    <w:rsid w:val="009659AE"/>
    <w:rsid w:val="00973B53"/>
    <w:rsid w:val="00A03F17"/>
    <w:rsid w:val="00A044F1"/>
    <w:rsid w:val="00A25460"/>
    <w:rsid w:val="00A70998"/>
    <w:rsid w:val="00B2589A"/>
    <w:rsid w:val="00B96A9B"/>
    <w:rsid w:val="00C27CF5"/>
    <w:rsid w:val="00C314EB"/>
    <w:rsid w:val="00C7218B"/>
    <w:rsid w:val="00C813D8"/>
    <w:rsid w:val="00CA393C"/>
    <w:rsid w:val="00D1126F"/>
    <w:rsid w:val="00D30DD0"/>
    <w:rsid w:val="00D425F2"/>
    <w:rsid w:val="00D737C2"/>
    <w:rsid w:val="00E277BF"/>
    <w:rsid w:val="00E44361"/>
    <w:rsid w:val="00EC38AA"/>
    <w:rsid w:val="00F64C0A"/>
    <w:rsid w:val="00F860C9"/>
    <w:rsid w:val="00FB692F"/>
    <w:rsid w:val="00FB6A4E"/>
    <w:rsid w:val="00FD15E2"/>
    <w:rsid w:val="00FF3A29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69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69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6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9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lapse-refs1">
    <w:name w:val="collapse-refs1"/>
    <w:basedOn w:val="a"/>
    <w:rsid w:val="0014698D"/>
    <w:pPr>
      <w:spacing w:before="168"/>
      <w:ind w:left="864" w:right="864"/>
    </w:pPr>
    <w:rPr>
      <w:rFonts w:ascii="Times New Roman" w:eastAsia="Times New Roman" w:hAnsi="Times New Roman"/>
      <w:sz w:val="19"/>
      <w:szCs w:val="19"/>
    </w:rPr>
  </w:style>
  <w:style w:type="character" w:customStyle="1" w:styleId="mw-editsection1">
    <w:name w:val="mw-editsection1"/>
    <w:basedOn w:val="a0"/>
    <w:rsid w:val="0014698D"/>
  </w:style>
  <w:style w:type="character" w:customStyle="1" w:styleId="mw-editsection-bracket">
    <w:name w:val="mw-editsection-bracket"/>
    <w:basedOn w:val="a0"/>
    <w:rsid w:val="0014698D"/>
  </w:style>
  <w:style w:type="character" w:customStyle="1" w:styleId="mw-editsection-divider1">
    <w:name w:val="mw-editsection-divider1"/>
    <w:basedOn w:val="a0"/>
    <w:rsid w:val="0014698D"/>
    <w:rPr>
      <w:color w:val="54595D"/>
    </w:rPr>
  </w:style>
  <w:style w:type="character" w:customStyle="1" w:styleId="toctoggle">
    <w:name w:val="toctoggle"/>
    <w:basedOn w:val="a0"/>
    <w:rsid w:val="0014698D"/>
  </w:style>
  <w:style w:type="character" w:customStyle="1" w:styleId="tocnumber2">
    <w:name w:val="tocnumber2"/>
    <w:basedOn w:val="a0"/>
    <w:rsid w:val="0014698D"/>
  </w:style>
  <w:style w:type="character" w:customStyle="1" w:styleId="toctext">
    <w:name w:val="toctext"/>
    <w:basedOn w:val="a0"/>
    <w:rsid w:val="0014698D"/>
  </w:style>
  <w:style w:type="character" w:customStyle="1" w:styleId="mw-headline">
    <w:name w:val="mw-headline"/>
    <w:basedOn w:val="a0"/>
    <w:rsid w:val="0014698D"/>
  </w:style>
  <w:style w:type="character" w:customStyle="1" w:styleId="iw">
    <w:name w:val="iw"/>
    <w:basedOn w:val="a0"/>
    <w:rsid w:val="0014698D"/>
  </w:style>
  <w:style w:type="character" w:customStyle="1" w:styleId="iwtooltip">
    <w:name w:val="iw__tooltip"/>
    <w:basedOn w:val="a0"/>
    <w:rsid w:val="0014698D"/>
  </w:style>
  <w:style w:type="character" w:customStyle="1" w:styleId="reference-text">
    <w:name w:val="reference-text"/>
    <w:basedOn w:val="a0"/>
    <w:rsid w:val="0014698D"/>
  </w:style>
  <w:style w:type="character" w:customStyle="1" w:styleId="citation">
    <w:name w:val="citation"/>
    <w:basedOn w:val="a0"/>
    <w:rsid w:val="0014698D"/>
  </w:style>
  <w:style w:type="character" w:customStyle="1" w:styleId="ref-info1">
    <w:name w:val="ref-info1"/>
    <w:basedOn w:val="a0"/>
    <w:rsid w:val="0014698D"/>
    <w:rPr>
      <w:color w:val="72777D"/>
      <w:sz w:val="20"/>
      <w:szCs w:val="20"/>
    </w:rPr>
  </w:style>
  <w:style w:type="character" w:customStyle="1" w:styleId="nowrap1">
    <w:name w:val="nowrap1"/>
    <w:basedOn w:val="a0"/>
    <w:rsid w:val="0014698D"/>
  </w:style>
  <w:style w:type="table" w:styleId="a5">
    <w:name w:val="Table Grid"/>
    <w:basedOn w:val="a1"/>
    <w:uiPriority w:val="59"/>
    <w:rsid w:val="008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Акимова</cp:lastModifiedBy>
  <cp:revision>2</cp:revision>
  <cp:lastPrinted>2018-12-29T08:56:00Z</cp:lastPrinted>
  <dcterms:created xsi:type="dcterms:W3CDTF">2019-03-04T13:27:00Z</dcterms:created>
  <dcterms:modified xsi:type="dcterms:W3CDTF">2019-03-04T13:27:00Z</dcterms:modified>
</cp:coreProperties>
</file>