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4C0920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3150BD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</w:t>
            </w:r>
            <w:r w:rsidR="008F5061">
              <w:rPr>
                <w:rFonts w:eastAsia="Times New Roman"/>
                <w:color w:val="000000"/>
              </w:rPr>
              <w:t>9</w:t>
            </w:r>
            <w:r w:rsidRPr="00E277BF">
              <w:rPr>
                <w:rFonts w:eastAsia="Times New Roman"/>
                <w:color w:val="000000"/>
              </w:rPr>
              <w:t>-0</w:t>
            </w:r>
            <w:r w:rsidR="003150BD">
              <w:rPr>
                <w:rFonts w:eastAsia="Times New Roman"/>
                <w:color w:val="000000"/>
              </w:rPr>
              <w:t>5</w:t>
            </w:r>
            <w:r w:rsidRPr="00E277BF">
              <w:rPr>
                <w:rFonts w:eastAsia="Times New Roman"/>
                <w:color w:val="000000"/>
              </w:rPr>
              <w:t>-3</w:t>
            </w:r>
            <w:r w:rsidR="003150BD">
              <w:rPr>
                <w:rFonts w:eastAsia="Times New Roman"/>
                <w:color w:val="000000"/>
              </w:rPr>
              <w:t>1</w:t>
            </w:r>
            <w:r w:rsidRPr="00E277BF">
              <w:rPr>
                <w:rFonts w:eastAsia="Times New Roman"/>
                <w:color w:val="000000"/>
              </w:rPr>
              <w:t>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1469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246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146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0B7A90" w:rsidP="00B10E0F">
            <w:r>
              <w:t>1</w:t>
            </w:r>
            <w:r w:rsidR="0057204E">
              <w:t>1</w:t>
            </w:r>
            <w:r w:rsidR="00A50245">
              <w:t> </w:t>
            </w:r>
            <w:r w:rsidR="008E411B">
              <w:t>4</w:t>
            </w:r>
            <w:r>
              <w:t>4</w:t>
            </w:r>
            <w:r w:rsidR="00B10E0F">
              <w:t>0</w:t>
            </w:r>
            <w:r w:rsidR="00A50245">
              <w:t>,</w:t>
            </w:r>
            <w:r w:rsidR="00B10E0F">
              <w:t>38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B10E0F" w:rsidP="00B10E0F">
            <w:r>
              <w:t>394 275</w:t>
            </w:r>
            <w:r w:rsidR="006B00EC">
              <w:t>,</w:t>
            </w:r>
            <w:r>
              <w:t>09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6B00EC" w:rsidP="00B10E0F">
            <w:pPr>
              <w:jc w:val="both"/>
            </w:pPr>
            <w:r>
              <w:t>2</w:t>
            </w:r>
            <w:r w:rsidR="005E7267">
              <w:t xml:space="preserve"> </w:t>
            </w:r>
            <w:r w:rsidR="00B10E0F">
              <w:t>050</w:t>
            </w:r>
            <w:r w:rsidR="005E7267">
              <w:t>,00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B10E0F" w:rsidP="00B10E0F">
            <w:pPr>
              <w:jc w:val="both"/>
            </w:pPr>
            <w:r>
              <w:t>7</w:t>
            </w:r>
            <w:r w:rsidR="006B00EC">
              <w:t> </w:t>
            </w:r>
            <w:r>
              <w:t>150</w:t>
            </w:r>
            <w:r w:rsidR="006B00EC">
              <w:t> </w:t>
            </w:r>
            <w:r>
              <w:t>177</w:t>
            </w:r>
            <w:r w:rsidR="006B00EC">
              <w:t>,</w:t>
            </w:r>
            <w:r>
              <w:t>61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B96A9B" w:rsidP="006D6CEA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B96A9B" w:rsidP="001F7DFC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756E11" w:rsidP="00B10E0F">
            <w:pPr>
              <w:jc w:val="both"/>
            </w:pPr>
            <w:r>
              <w:t xml:space="preserve"> </w:t>
            </w:r>
            <w:r w:rsidR="007F1F08">
              <w:t>2 </w:t>
            </w:r>
            <w:r w:rsidR="00B10E0F">
              <w:t>238</w:t>
            </w:r>
            <w:r w:rsidR="007F1F08">
              <w:t> </w:t>
            </w:r>
            <w:r w:rsidR="00B10E0F">
              <w:t>321</w:t>
            </w:r>
            <w:r w:rsidR="007F1F08">
              <w:t>,</w:t>
            </w:r>
            <w:r w:rsidR="00B10E0F">
              <w:t>88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6D6CEA" w:rsidP="00B10E0F">
            <w:pPr>
              <w:jc w:val="both"/>
            </w:pPr>
            <w:r>
              <w:t>1 0</w:t>
            </w:r>
            <w:r w:rsidR="00B10E0F">
              <w:t>75</w:t>
            </w:r>
            <w:r w:rsidR="007F1F08">
              <w:t> </w:t>
            </w:r>
            <w:r w:rsidR="00B10E0F">
              <w:t>312</w:t>
            </w:r>
            <w:r w:rsidR="007F1F08">
              <w:t>,</w:t>
            </w:r>
            <w:r w:rsidR="00B10E0F">
              <w:t>5</w:t>
            </w:r>
            <w:r>
              <w:t>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7F1F08" w:rsidP="00B10E0F">
            <w:pPr>
              <w:jc w:val="both"/>
            </w:pPr>
            <w:r>
              <w:t>105 </w:t>
            </w:r>
            <w:r w:rsidR="00B10E0F">
              <w:t>534</w:t>
            </w:r>
            <w:r>
              <w:t> </w:t>
            </w:r>
            <w:r w:rsidR="00B10E0F">
              <w:t>721</w:t>
            </w:r>
            <w:r>
              <w:t>,</w:t>
            </w:r>
            <w:r w:rsidR="00B10E0F">
              <w:t>05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B10E0F" w:rsidP="00B10E0F">
            <w:pPr>
              <w:jc w:val="both"/>
            </w:pPr>
            <w:r>
              <w:t>728 778,37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B10E0F" w:rsidP="00B10E0F">
            <w:pPr>
              <w:jc w:val="both"/>
            </w:pPr>
            <w:r>
              <w:t xml:space="preserve">123 </w:t>
            </w:r>
            <w:r w:rsidR="00170E76">
              <w:t> </w:t>
            </w:r>
            <w:r>
              <w:t>996,51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CA393C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7F1F08" w:rsidP="00B10E0F">
            <w:pPr>
              <w:jc w:val="both"/>
            </w:pPr>
            <w:r>
              <w:t>1</w:t>
            </w:r>
            <w:r w:rsidR="00B10E0F">
              <w:t>4</w:t>
            </w:r>
            <w:r>
              <w:t> 0</w:t>
            </w:r>
            <w:r w:rsidR="00B10E0F">
              <w:t>31</w:t>
            </w:r>
            <w:r>
              <w:t> </w:t>
            </w:r>
            <w:r w:rsidR="00B10E0F">
              <w:t>466</w:t>
            </w:r>
            <w:r>
              <w:t>,</w:t>
            </w:r>
            <w:r w:rsidR="00B10E0F">
              <w:t>67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B10E0F" w:rsidP="00B10E0F">
            <w:pPr>
              <w:jc w:val="both"/>
            </w:pPr>
            <w:r>
              <w:t>987 509,66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7F1F08" w:rsidP="00B10E0F">
            <w:pPr>
              <w:jc w:val="both"/>
            </w:pPr>
            <w:r>
              <w:t>1</w:t>
            </w:r>
            <w:r w:rsidR="00B10E0F">
              <w:t> 223 056,47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B10E0F" w:rsidP="00B10E0F">
            <w:pPr>
              <w:jc w:val="both"/>
            </w:pPr>
            <w:r>
              <w:t>321 574,09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6D6CEA" w:rsidP="00B10E0F">
            <w:pPr>
              <w:jc w:val="both"/>
            </w:pPr>
            <w:r>
              <w:t>1</w:t>
            </w:r>
            <w:r w:rsidR="00B10E0F">
              <w:t>17 259 073,39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B10E0F" w:rsidP="00B10E0F">
            <w:pPr>
              <w:jc w:val="both"/>
            </w:pPr>
            <w:r>
              <w:t>16 563 606,89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B10E0F" w:rsidP="00B10E0F">
            <w:pPr>
              <w:jc w:val="both"/>
            </w:pPr>
            <w:r>
              <w:t>100 695 466,50</w:t>
            </w:r>
          </w:p>
        </w:tc>
      </w:tr>
    </w:tbl>
    <w:tbl>
      <w:tblPr>
        <w:tblW w:w="15322" w:type="dxa"/>
        <w:tblInd w:w="108" w:type="dxa"/>
        <w:tblLook w:val="04A0"/>
      </w:tblPr>
      <w:tblGrid>
        <w:gridCol w:w="142"/>
        <w:gridCol w:w="4985"/>
        <w:gridCol w:w="1185"/>
        <w:gridCol w:w="1587"/>
        <w:gridCol w:w="1564"/>
        <w:gridCol w:w="789"/>
        <w:gridCol w:w="5070"/>
      </w:tblGrid>
      <w:tr w:rsidR="00A044F1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Pr="00A044F1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7F1F08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Pr="00A044F1" w:rsidRDefault="007F1F08" w:rsidP="00A044F1">
            <w:pPr>
              <w:rPr>
                <w:rFonts w:eastAsia="Times New Roman"/>
                <w:color w:val="000000"/>
              </w:rPr>
            </w:pPr>
          </w:p>
        </w:tc>
      </w:tr>
      <w:tr w:rsidR="00CD170E" w:rsidRPr="00A044F1" w:rsidTr="00C86E0D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21" w:type="dxa"/>
              <w:tblInd w:w="250" w:type="dxa"/>
              <w:tblLook w:val="04A0"/>
            </w:tblPr>
            <w:tblGrid>
              <w:gridCol w:w="6170"/>
              <w:gridCol w:w="1587"/>
              <w:gridCol w:w="1564"/>
            </w:tblGrid>
            <w:tr w:rsidR="00CD170E" w:rsidRPr="00A044F1" w:rsidTr="00205ABC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Pr="00973B53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lang w:val="en-US"/>
                    </w:rPr>
                    <w:t>TOC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D170E" w:rsidRPr="00A044F1" w:rsidTr="00205ABC">
              <w:trPr>
                <w:trHeight w:val="300"/>
              </w:trPr>
              <w:tc>
                <w:tcPr>
                  <w:tcW w:w="9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lastRenderedPageBreak/>
                    <w:t>0420413. Расчет собственных средств. Раздел III. Информация о существенных активах</w:t>
                  </w:r>
                </w:p>
              </w:tc>
            </w:tr>
            <w:tr w:rsidR="00CD170E" w:rsidRPr="00A044F1" w:rsidTr="00205ABC">
              <w:trPr>
                <w:trHeight w:val="300"/>
              </w:trPr>
              <w:tc>
                <w:tcPr>
                  <w:tcW w:w="9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0578DD" w:rsidRDefault="003150BD" w:rsidP="00205ABC">
                  <w:pPr>
                    <w:rPr>
                      <w:rFonts w:eastAsia="Times New Roman"/>
                      <w:color w:val="000000"/>
                    </w:rPr>
                  </w:pPr>
                  <w:hyperlink r:id="rId5" w:history="1">
                    <w:r w:rsidRPr="00744BF4">
                      <w:rPr>
                        <w:rStyle w:val="a3"/>
                        <w:rFonts w:eastAsia="Times New Roman"/>
                      </w:rPr>
                      <w:t>http://www.cbr.ru/xbrl/nso/purcb/rep/2019-05-31/tab/SR_0420413/SR_0420413_r3</w:t>
                    </w:r>
                  </w:hyperlink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3034"/>
                    <w:gridCol w:w="3030"/>
                    <w:gridCol w:w="3031"/>
                  </w:tblGrid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T= EMPTY_AXIS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Z= EMPTY_AXIS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  <w:p w:rsidR="00CD170E" w:rsidRDefault="00CD170E" w:rsidP="00205ABC"/>
                    </w:tc>
                    <w:tc>
                      <w:tcPr>
                        <w:tcW w:w="3030" w:type="dxa"/>
                      </w:tcPr>
                      <w:p w:rsidR="00CD170E" w:rsidRDefault="00CD170E" w:rsidP="001B6BBA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2019-0</w:t>
                        </w:r>
                        <w:r w:rsidR="001B6BBA">
                          <w:rPr>
                            <w:rFonts w:eastAsia="Times New Roman"/>
                            <w:color w:val="000000"/>
                          </w:rPr>
                          <w:t>5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-3</w:t>
                        </w:r>
                        <w:r w:rsidR="001B6BBA">
                          <w:rPr>
                            <w:rFonts w:eastAsia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Раскрываемая информация о существенных активах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Стоимость  существенных активов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Денежные средства организац</w:t>
                        </w:r>
                        <w:proofErr w:type="gramStart"/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ии и ее</w:t>
                        </w:r>
                        <w:proofErr w:type="gramEnd"/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клиентов, находящиеся по договору о брокерском обслуживании у брокера или иностранного лица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актива-1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eastAsia="Times New Roman"/>
                            <w:color w:val="000000"/>
                          </w:rPr>
                          <w:t>ООО ИК ВЕЛЕС КАПИТАЛ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1B6BBA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2 88</w:t>
                        </w:r>
                        <w:r w:rsidR="001B6BBA">
                          <w:rPr>
                            <w:rFonts w:eastAsia="Times New Roman"/>
                            <w:color w:val="000000"/>
                          </w:rPr>
                          <w:t>4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,</w:t>
                        </w:r>
                        <w:r w:rsidR="001B6BBA">
                          <w:rPr>
                            <w:rFonts w:eastAsia="Times New Roman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CD170E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eastAsia="Times New Roman"/>
                            <w:color w:val="000000"/>
                          </w:rPr>
                          <w:t>ООО ИК ВЕЛЕС КАПИТАЛ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3 306,21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CD170E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ООО МОСКВА СИТИ СЕКЪЮРИТИЗ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5 250,00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Pr="00A044F1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Денежные средства организации, находящиеся в доверительном управлении по договорам доверительного управления с управляющим или с иностранным лицом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CD170E" w:rsidRPr="00CD170E" w:rsidRDefault="00CD170E" w:rsidP="00205ABC">
            <w:pPr>
              <w:rPr>
                <w:rFonts w:eastAsia="Times New Roman"/>
                <w:color w:val="000000"/>
              </w:rPr>
            </w:pPr>
          </w:p>
        </w:tc>
      </w:tr>
      <w:tr w:rsidR="007F1F08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Default="007F1F08" w:rsidP="007F1F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Pr="00A044F1" w:rsidRDefault="007F1F08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Default="007F1F08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7F1F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CD170E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CD170E" w:rsidRDefault="00CD170E" w:rsidP="00205A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A044F1" w:rsidRDefault="00CD170E" w:rsidP="00205A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A044F1" w:rsidRDefault="00CD170E" w:rsidP="00205ABC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54716"/>
    <w:rsid w:val="000578DD"/>
    <w:rsid w:val="000665FA"/>
    <w:rsid w:val="000B7A90"/>
    <w:rsid w:val="000F21F5"/>
    <w:rsid w:val="00123FAD"/>
    <w:rsid w:val="0014698D"/>
    <w:rsid w:val="00150BE3"/>
    <w:rsid w:val="00170B9A"/>
    <w:rsid w:val="00170E76"/>
    <w:rsid w:val="001B6BBA"/>
    <w:rsid w:val="001F7DFC"/>
    <w:rsid w:val="002515B4"/>
    <w:rsid w:val="00260A42"/>
    <w:rsid w:val="003150BD"/>
    <w:rsid w:val="00355837"/>
    <w:rsid w:val="004066F9"/>
    <w:rsid w:val="004415C6"/>
    <w:rsid w:val="00455FEB"/>
    <w:rsid w:val="004718CD"/>
    <w:rsid w:val="004C0920"/>
    <w:rsid w:val="0051654E"/>
    <w:rsid w:val="00524675"/>
    <w:rsid w:val="0057204E"/>
    <w:rsid w:val="00581A75"/>
    <w:rsid w:val="00595950"/>
    <w:rsid w:val="005C1BD6"/>
    <w:rsid w:val="005E7267"/>
    <w:rsid w:val="00633097"/>
    <w:rsid w:val="006B00EC"/>
    <w:rsid w:val="006B2001"/>
    <w:rsid w:val="006D064C"/>
    <w:rsid w:val="006D6CEA"/>
    <w:rsid w:val="00756E11"/>
    <w:rsid w:val="007722AD"/>
    <w:rsid w:val="00787E20"/>
    <w:rsid w:val="007F05F3"/>
    <w:rsid w:val="007F1F08"/>
    <w:rsid w:val="00837D53"/>
    <w:rsid w:val="008465DA"/>
    <w:rsid w:val="008766DE"/>
    <w:rsid w:val="008A483A"/>
    <w:rsid w:val="008C30D3"/>
    <w:rsid w:val="008E411B"/>
    <w:rsid w:val="008F5061"/>
    <w:rsid w:val="009659AE"/>
    <w:rsid w:val="00973B53"/>
    <w:rsid w:val="00A03F17"/>
    <w:rsid w:val="00A044F1"/>
    <w:rsid w:val="00A25460"/>
    <w:rsid w:val="00A50245"/>
    <w:rsid w:val="00A70998"/>
    <w:rsid w:val="00AC3CE2"/>
    <w:rsid w:val="00B10E0F"/>
    <w:rsid w:val="00B14697"/>
    <w:rsid w:val="00B2589A"/>
    <w:rsid w:val="00B43549"/>
    <w:rsid w:val="00B96A9B"/>
    <w:rsid w:val="00C27CF5"/>
    <w:rsid w:val="00C314EB"/>
    <w:rsid w:val="00C7218B"/>
    <w:rsid w:val="00C813D8"/>
    <w:rsid w:val="00C86E0D"/>
    <w:rsid w:val="00CA393C"/>
    <w:rsid w:val="00CD170E"/>
    <w:rsid w:val="00D1126F"/>
    <w:rsid w:val="00D30DD0"/>
    <w:rsid w:val="00D425F2"/>
    <w:rsid w:val="00D737C2"/>
    <w:rsid w:val="00E277BF"/>
    <w:rsid w:val="00E44361"/>
    <w:rsid w:val="00EC38AA"/>
    <w:rsid w:val="00F64C0A"/>
    <w:rsid w:val="00F860C9"/>
    <w:rsid w:val="00FB692F"/>
    <w:rsid w:val="00FB6A4E"/>
    <w:rsid w:val="00FD15E2"/>
    <w:rsid w:val="00FF3A29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xbrl/nso/purcb/rep/2019-05-31/tab/SR_0420413/SR_0420413_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2018-12-29T08:56:00Z</cp:lastPrinted>
  <dcterms:created xsi:type="dcterms:W3CDTF">2019-06-28T08:16:00Z</dcterms:created>
  <dcterms:modified xsi:type="dcterms:W3CDTF">2019-06-28T08:16:00Z</dcterms:modified>
</cp:coreProperties>
</file>